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A8" w:rsidRDefault="006D73A8" w:rsidP="006D73A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D73A8" w:rsidRPr="006D73A8" w:rsidRDefault="006D73A8" w:rsidP="006D73A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6D73A8">
        <w:rPr>
          <w:rFonts w:ascii="Times New Roman" w:hAnsi="Times New Roman" w:cs="Times New Roman"/>
          <w:b/>
          <w:sz w:val="144"/>
          <w:szCs w:val="144"/>
        </w:rPr>
        <w:t xml:space="preserve">Охрана труда </w:t>
      </w:r>
      <w:r>
        <w:rPr>
          <w:rFonts w:ascii="Times New Roman" w:hAnsi="Times New Roman" w:cs="Times New Roman"/>
          <w:b/>
          <w:sz w:val="144"/>
          <w:szCs w:val="144"/>
        </w:rPr>
        <w:t xml:space="preserve">             </w:t>
      </w:r>
      <w:r w:rsidRPr="006D73A8">
        <w:rPr>
          <w:rFonts w:ascii="Times New Roman" w:hAnsi="Times New Roman" w:cs="Times New Roman"/>
          <w:b/>
          <w:sz w:val="144"/>
          <w:szCs w:val="144"/>
        </w:rPr>
        <w:t>в образовательной организации</w:t>
      </w:r>
    </w:p>
    <w:p w:rsidR="006D73A8" w:rsidRDefault="006D73A8" w:rsidP="006D73A8">
      <w:pPr>
        <w:jc w:val="center"/>
      </w:pPr>
      <w:r>
        <w:rPr>
          <w:rFonts w:ascii="Times New Roman" w:hAnsi="Times New Roman" w:cs="Times New Roman"/>
          <w:b/>
          <w:sz w:val="96"/>
          <w:szCs w:val="96"/>
        </w:rPr>
        <w:t>______________________________</w:t>
      </w:r>
      <w:r>
        <w:t xml:space="preserve">  </w:t>
      </w:r>
    </w:p>
    <w:p w:rsidR="006D73A8" w:rsidRDefault="006D73A8" w:rsidP="006D73A8">
      <w:pPr>
        <w:jc w:val="center"/>
        <w:rPr>
          <w:rFonts w:ascii="Times New Roman" w:hAnsi="Times New Roman" w:cs="Times New Roman"/>
          <w:sz w:val="44"/>
          <w:szCs w:val="44"/>
        </w:rPr>
      </w:pPr>
      <w:r w:rsidRPr="006D73A8">
        <w:rPr>
          <w:rFonts w:ascii="Times New Roman" w:hAnsi="Times New Roman" w:cs="Times New Roman"/>
          <w:sz w:val="44"/>
          <w:szCs w:val="44"/>
        </w:rPr>
        <w:t>Примерный перечень локальных нормативных актов</w:t>
      </w:r>
    </w:p>
    <w:p w:rsidR="006D73A8" w:rsidRDefault="006D73A8" w:rsidP="006D73A8">
      <w:pPr>
        <w:jc w:val="center"/>
      </w:pPr>
    </w:p>
    <w:tbl>
      <w:tblPr>
        <w:tblW w:w="15594" w:type="dxa"/>
        <w:tblInd w:w="-402" w:type="dxa"/>
        <w:tblCellMar>
          <w:left w:w="0" w:type="dxa"/>
          <w:right w:w="0" w:type="dxa"/>
        </w:tblCellMar>
        <w:tblLook w:val="04A0"/>
      </w:tblPr>
      <w:tblGrid>
        <w:gridCol w:w="5670"/>
        <w:gridCol w:w="9924"/>
      </w:tblGrid>
      <w:tr w:rsidR="00BA0ACB" w:rsidRPr="00FC4B6C" w:rsidTr="0067553C">
        <w:trPr>
          <w:trHeight w:val="251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Default="00BA0ACB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7553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Общее управление охраной труда</w:t>
            </w:r>
          </w:p>
          <w:p w:rsidR="00FC4B6C" w:rsidRPr="00FC4B6C" w:rsidRDefault="00FC4B6C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BA0ACB" w:rsidRPr="0067553C" w:rsidTr="00BA0ACB">
        <w:trPr>
          <w:trHeight w:val="2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BA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BA0ACB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BA0ACB" w:rsidRPr="0067553C" w:rsidTr="00BA0ACB">
        <w:trPr>
          <w:trHeight w:val="13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6D7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Система управления охраной труда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FC4B6C" w:rsidRDefault="00BA0ACB" w:rsidP="006D73A8">
            <w:pPr>
              <w:spacing w:after="0" w:line="240" w:lineRule="auto"/>
              <w:ind w:left="118" w:firstLine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Статья 212 ТК РФ, </w:t>
            </w:r>
          </w:p>
          <w:p w:rsidR="00BA0ACB" w:rsidRPr="00FC4B6C" w:rsidRDefault="00BA0ACB" w:rsidP="006D73A8">
            <w:pPr>
              <w:spacing w:after="0" w:line="240" w:lineRule="auto"/>
              <w:ind w:left="118" w:firstLine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Приказ Министерства труда и социальной защиты РФ от 19 августа 2016 г. N 438н «Об утверждении Типового положения о системе управления охраной труда»</w:t>
            </w:r>
          </w:p>
          <w:p w:rsidR="00BA0ACB" w:rsidRPr="0067553C" w:rsidRDefault="00BA0ACB" w:rsidP="00BA0ACB">
            <w:pPr>
              <w:spacing w:after="0" w:line="240" w:lineRule="auto"/>
              <w:ind w:left="118" w:firstLine="3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Постановление Исполкома Профсоюза от 6 декабря 2017 г. № 11-12 «О Примерных </w:t>
            </w:r>
            <w:proofErr w:type="gramStart"/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положениях</w:t>
            </w:r>
            <w:proofErr w:type="gramEnd"/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 СУОТ» </w:t>
            </w:r>
          </w:p>
        </w:tc>
      </w:tr>
      <w:tr w:rsidR="00FC4B6C" w:rsidRPr="00FC4B6C" w:rsidTr="00BA0ACB">
        <w:trPr>
          <w:trHeight w:val="6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FC4B6C" w:rsidRDefault="00FC4B6C" w:rsidP="006D73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Положение о службе охраны труда</w:t>
            </w:r>
            <w:r w:rsidRPr="00FC4B6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FC4B6C" w:rsidRDefault="00FC4B6C" w:rsidP="006D73A8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B6C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Постановление Минтруда России от 8 февраля 2000 г. № 14 «Об утверждении Рекомендаций по организации работы службы охраны труда в организации» (в ред. от 12.02.2014г.)</w:t>
            </w:r>
            <w:r w:rsidRPr="00FC4B6C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FC4B6C" w:rsidRPr="0067553C" w:rsidTr="00BA0ACB">
        <w:trPr>
          <w:trHeight w:val="48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D7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назначении специалиста по охране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D73A8">
            <w:pPr>
              <w:spacing w:after="0" w:line="240" w:lineRule="auto"/>
              <w:ind w:left="11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217 ТК РФ </w:t>
            </w:r>
          </w:p>
        </w:tc>
      </w:tr>
      <w:tr w:rsidR="00FC4B6C" w:rsidRPr="0067553C" w:rsidTr="00BA0ACB">
        <w:trPr>
          <w:trHeight w:val="14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D73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возложении обязанностей специалиста по охране труда на одного из специалистов организации или договор о привлечении специалистов (организации), оказывающих услуги в области охраны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D73A8">
            <w:pPr>
              <w:spacing w:after="0" w:line="240" w:lineRule="auto"/>
              <w:ind w:left="11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217 ТК РФ </w:t>
            </w:r>
          </w:p>
        </w:tc>
      </w:tr>
      <w:tr w:rsidR="00FC4B6C" w:rsidRPr="0067553C" w:rsidTr="00BA0ACB">
        <w:trPr>
          <w:trHeight w:val="17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Должностная инструкция специалиста по охране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мая 2012 г. № 559н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специалистов, осуществляющих работы в области охраны труда"»</w:t>
            </w:r>
            <w:proofErr w:type="gramStart"/>
            <w:r w:rsidRPr="0067553C">
              <w:rPr>
                <w:rFonts w:ascii="Times New Roman" w:hAnsi="Times New Roman" w:cs="Times New Roman"/>
              </w:rPr>
              <w:t>.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7553C">
              <w:rPr>
                <w:rFonts w:ascii="Times New Roman" w:hAnsi="Times New Roman" w:cs="Times New Roman"/>
              </w:rPr>
              <w:t>в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 ред. от 20.02.2014);</w:t>
            </w:r>
            <w:r w:rsidRPr="0067553C">
              <w:rPr>
                <w:rFonts w:ascii="Times New Roman" w:hAnsi="Times New Roman" w:cs="Times New Roman"/>
              </w:rPr>
              <w:br/>
              <w:t xml:space="preserve"> Приказ Минтруда России от 4 августа 2014 г. № 524н «Об утверждении профессионального стандарта "Специалист в области охраны труда"» </w:t>
            </w:r>
          </w:p>
        </w:tc>
      </w:tr>
      <w:tr w:rsidR="00FC4B6C" w:rsidRPr="0067553C" w:rsidTr="00BA0ACB">
        <w:trPr>
          <w:trHeight w:val="39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Правила внутреннего трудового распорядка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Глава 29 ТК РФ </w:t>
            </w:r>
          </w:p>
        </w:tc>
      </w:tr>
      <w:tr w:rsidR="00FC4B6C" w:rsidRPr="0067553C" w:rsidTr="00BA0ACB">
        <w:trPr>
          <w:trHeight w:val="38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Коллективный договор и соглашение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Глава 7 ТК РФ </w:t>
            </w:r>
          </w:p>
        </w:tc>
      </w:tr>
      <w:tr w:rsidR="00FC4B6C" w:rsidRPr="0067553C" w:rsidTr="00BA0ACB">
        <w:trPr>
          <w:trHeight w:val="80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Соглашение по охране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 марта 2012 г. N 181н</w:t>
            </w:r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Письмо Министерства образования и науки РФ от 8 августа 2017 г. N 12-753 "О направлении перечня по охране труда" </w:t>
            </w:r>
          </w:p>
        </w:tc>
      </w:tr>
      <w:tr w:rsidR="00FC4B6C" w:rsidRPr="0067553C" w:rsidTr="00BA0ACB">
        <w:trPr>
          <w:trHeight w:val="6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Акт проверки выполнения соглашения по охране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218 ТК РФ </w:t>
            </w:r>
          </w:p>
        </w:tc>
      </w:tr>
      <w:tr w:rsidR="00FC4B6C" w:rsidRPr="0067553C" w:rsidTr="00BA0ACB">
        <w:trPr>
          <w:trHeight w:val="6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Положение о комитете (комиссии) по охране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218 ТК РФ, приказ Минтруда России от 24 июня 2014 г. № 412н «Об утверждении Типового положения о комитете (комиссии) по охране труда» </w:t>
            </w:r>
          </w:p>
        </w:tc>
      </w:tr>
      <w:tr w:rsidR="00FC4B6C" w:rsidRPr="0067553C" w:rsidTr="00BA0ACB">
        <w:trPr>
          <w:trHeight w:val="13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Приказ о назначении представителей администрации учреждения образования в комиссию по охране труда. Наличие Положения о комиссии по ОТ, акты проверки работы комиссии </w:t>
            </w:r>
            <w:proofErr w:type="gramStart"/>
            <w:r w:rsidRPr="0067553C">
              <w:rPr>
                <w:rFonts w:ascii="Times New Roman" w:hAnsi="Times New Roman" w:cs="Times New Roman"/>
                <w:b/>
                <w:bCs/>
              </w:rPr>
              <w:t>по</w:t>
            </w:r>
            <w:proofErr w:type="gram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ОТ.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Ст.218 ТК РФ;</w:t>
            </w:r>
          </w:p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Министерства труда и социальной защиты РФ от 24 июня 2014 г. N 412н "Об утверждении Типового положения о комитете (комиссии) по охране труда" </w:t>
            </w:r>
          </w:p>
          <w:p w:rsid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ACB" w:rsidRPr="0067553C" w:rsidTr="00A45208">
        <w:trPr>
          <w:trHeight w:val="31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Default="00BA0ACB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7553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Обучение, проверка знаний по охране труда</w:t>
            </w:r>
          </w:p>
          <w:p w:rsidR="00FC4B6C" w:rsidRPr="00FC4B6C" w:rsidRDefault="00FC4B6C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BA0ACB" w:rsidRPr="0067553C" w:rsidTr="00BA0ACB">
        <w:trPr>
          <w:trHeight w:val="2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BA0ACB">
        <w:trPr>
          <w:trHeight w:val="9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(распоряжение) руководителя организации о создании постоянно действующей комиссии по проверке знаний требований охраны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3.4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10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Удостоверения о проверке знаний требований охраны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2 к постановлению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107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об организации </w:t>
            </w:r>
            <w:proofErr w:type="gramStart"/>
            <w:r w:rsidRPr="0067553C">
              <w:rPr>
                <w:rFonts w:ascii="Times New Roman" w:hAnsi="Times New Roman" w:cs="Times New Roman"/>
                <w:b/>
                <w:bCs/>
              </w:rPr>
              <w:t>обучения по охране</w:t>
            </w:r>
            <w:proofErr w:type="gram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труда и проверки знаний требований охраны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Пункты 2.2.1, 2.3.1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10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проведении </w:t>
            </w:r>
            <w:proofErr w:type="gramStart"/>
            <w:r w:rsidRPr="0067553C">
              <w:rPr>
                <w:rFonts w:ascii="Times New Roman" w:hAnsi="Times New Roman" w:cs="Times New Roman"/>
                <w:b/>
                <w:bCs/>
              </w:rPr>
              <w:t>проверки знаний требований охраны труда работников</w:t>
            </w:r>
            <w:proofErr w:type="gram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Постановление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67553C">
        <w:trPr>
          <w:trHeight w:val="83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Протоколы заседания комиссии по проверке знаний требований охраны труда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1 к постановлению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67553C">
        <w:trPr>
          <w:trHeight w:val="9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Программы </w:t>
            </w:r>
            <w:proofErr w:type="gramStart"/>
            <w:r w:rsidRPr="0067553C">
              <w:rPr>
                <w:rFonts w:ascii="Times New Roman" w:hAnsi="Times New Roman" w:cs="Times New Roman"/>
                <w:b/>
                <w:bCs/>
              </w:rPr>
              <w:t>обучения по охране</w:t>
            </w:r>
            <w:proofErr w:type="gram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труда по должностям, профессиям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2.3.2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67553C">
        <w:trPr>
          <w:trHeight w:val="8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Программа обучения работников организации оказанию первой помощи пострадавшим на производстве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2.2.4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67553C" w:rsidRPr="0067553C" w:rsidRDefault="0067553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0ACB" w:rsidRPr="0067553C" w:rsidTr="0067553C">
        <w:trPr>
          <w:trHeight w:val="439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Default="00BA0ACB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7553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Инструктажи по охране труда</w:t>
            </w:r>
          </w:p>
          <w:p w:rsidR="0067553C" w:rsidRPr="0067553C" w:rsidRDefault="0067553C" w:rsidP="00675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BA0ACB" w:rsidRPr="0067553C" w:rsidTr="00BA0ACB">
        <w:trPr>
          <w:trHeight w:val="4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BA0ACB" w:rsidRPr="0067553C" w:rsidRDefault="00BA0ACB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A0ACB" w:rsidRPr="0067553C" w:rsidRDefault="00BA0ACB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BA0ACB">
        <w:trPr>
          <w:trHeight w:val="9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Программа проведения вводного инструктажа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2.1.2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63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регистрации вводного инструктажа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А.4. </w:t>
            </w:r>
            <w:proofErr w:type="gramStart"/>
            <w:r w:rsidRPr="0067553C">
              <w:rPr>
                <w:rFonts w:ascii="Times New Roman" w:hAnsi="Times New Roman" w:cs="Times New Roman"/>
              </w:rPr>
              <w:t>к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 ГОСТ 12.0.004-2015 «ССБТ. Организация обучения безопасности труда. Общие положения»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67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Инструкции по охране труда для работников по должностям, профессиям и видам работ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Абзац 22 статьи 212 ТК РФ, Методические рекомендации по разработке инструкций по охране труда, утвержденные Минтрудом России 13 мая 2004г.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9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Программа проведения первичного инструктажа на рабочем месте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2.1.4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9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Перечень профессий и должностей работников, освобожденных от первичного инструктажа на рабочем месте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2.1.4 постановления Минтруда России и Минобразования России от 13 января 2003 г. № 1/29 «Об утверждении порядка обучения по охране труда и проверки </w:t>
            </w:r>
            <w:proofErr w:type="gramStart"/>
            <w:r w:rsidRPr="0067553C">
              <w:rPr>
                <w:rFonts w:ascii="Times New Roman" w:hAnsi="Times New Roman" w:cs="Times New Roman"/>
              </w:rPr>
              <w:t>знаний требований охраны труда работников организации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»,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66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регистрации инструктажа на рабочем месте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А.5. </w:t>
            </w:r>
            <w:proofErr w:type="gramStart"/>
            <w:r w:rsidRPr="0067553C">
              <w:rPr>
                <w:rFonts w:ascii="Times New Roman" w:hAnsi="Times New Roman" w:cs="Times New Roman"/>
              </w:rPr>
              <w:t>к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 ГОСТ 12.0.004-2015 «ССБТ. Организация обучения безопасности труда. Общие положения»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9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учета выдачи инструкций по охране труда для работников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3 к Методическим рекомендациям по разработке инструкций по охране труда, утвержденным Минтрудом России 13 мая 2004 г. </w:t>
            </w:r>
          </w:p>
          <w:p w:rsidR="00AB6E94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BA0ACB">
        <w:trPr>
          <w:trHeight w:val="7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учета инструкций по охране труда для работников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2 к Методическим рекомендациям по разработке инструкций по охране труда, утвержденным Минтрудом России 13 мая 2004 г. </w:t>
            </w:r>
          </w:p>
        </w:tc>
      </w:tr>
      <w:tr w:rsidR="00945AC5" w:rsidRPr="0067553C" w:rsidTr="00AB6E94">
        <w:trPr>
          <w:trHeight w:val="676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AB6E94" w:rsidRDefault="00945AC5" w:rsidP="00AB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67553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Медицинские осмотры</w:t>
            </w:r>
          </w:p>
        </w:tc>
      </w:tr>
      <w:tr w:rsidR="00945AC5" w:rsidRPr="0067553C" w:rsidTr="00945AC5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67553C" w:rsidRDefault="00945AC5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45AC5" w:rsidRPr="0067553C" w:rsidRDefault="00945AC5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945AC5">
        <w:trPr>
          <w:trHeight w:val="114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Список контингента работников, подлежащих периодическим медицинским осмотрам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19 Порядка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12 апреля 2011 г. №302н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945AC5">
        <w:trPr>
          <w:trHeight w:val="11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Поименные списки лиц, подлежащих периодическому медицинскому осмотру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22 Порядка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12 апреля 2011 г. № 302н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945AC5">
        <w:trPr>
          <w:trHeight w:val="10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учета выдачи направлений на предварительный медицинский осмотр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8 Порядка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12 апреля 2011 г. № 302н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945AC5">
        <w:trPr>
          <w:trHeight w:val="251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 Заключительный акт проведения медицинского осмотра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Пункты 42, 43 Порядка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12 апреля 2011 г. № 302н, </w:t>
            </w:r>
          </w:p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N 9 к Порядку проведения </w:t>
            </w:r>
            <w:proofErr w:type="gramStart"/>
            <w:r w:rsidRPr="0067553C">
              <w:rPr>
                <w:rFonts w:ascii="Times New Roman" w:hAnsi="Times New Roman" w:cs="Times New Roman"/>
              </w:rPr>
              <w:t>обязательных</w:t>
            </w:r>
            <w:proofErr w:type="gramEnd"/>
            <w:r w:rsidRPr="0067553C">
              <w:rPr>
                <w:rFonts w:ascii="Times New Roman" w:hAnsi="Times New Roman" w:cs="Times New Roman"/>
              </w:rPr>
              <w:t xml:space="preserve"> предварительных (при поступлении на работу) и периодических</w:t>
            </w:r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медицинских осмотров (обследований) работников, занятых на тяжелых работах и на работах с вредными и (или) опасными условиями труда,</w:t>
            </w:r>
          </w:p>
        </w:tc>
      </w:tr>
      <w:tr w:rsidR="00945AC5" w:rsidRPr="0067553C" w:rsidTr="00AB6E94">
        <w:trPr>
          <w:trHeight w:val="538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AB6E94" w:rsidRDefault="00945AC5" w:rsidP="00AB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Выдача смывающих средств</w:t>
            </w:r>
          </w:p>
        </w:tc>
      </w:tr>
      <w:tr w:rsidR="00945AC5" w:rsidRPr="0067553C" w:rsidTr="00A45208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67553C" w:rsidRDefault="00945AC5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45AC5" w:rsidRPr="0067553C" w:rsidRDefault="00945AC5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945AC5">
        <w:trPr>
          <w:trHeight w:val="141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Перечень рабочих мест и список работников, для которых необходима выдача смывающих и обезвреживающих средств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Утверждается руководителем организации.</w:t>
            </w:r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 </w:t>
            </w:r>
          </w:p>
          <w:p w:rsidR="00945AC5" w:rsidRPr="0067553C" w:rsidRDefault="00945AC5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AB6E94">
        <w:trPr>
          <w:trHeight w:val="9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Приказ об организации бесплатной выдачи смывающих и (или) обезвреживающих средств работникам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 </w:t>
            </w:r>
          </w:p>
        </w:tc>
      </w:tr>
      <w:tr w:rsidR="00FC4B6C" w:rsidRPr="0067553C" w:rsidTr="00AB6E94">
        <w:trPr>
          <w:trHeight w:val="8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об утверждении норм бесплатной выдачи работникам смывающих и обезвреживающих средств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</w:t>
            </w:r>
          </w:p>
        </w:tc>
      </w:tr>
      <w:tr w:rsidR="00FC4B6C" w:rsidRPr="0067553C" w:rsidTr="00AB6E94">
        <w:trPr>
          <w:trHeight w:val="94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об утверждении перечня рабочих мест и списка работников, для которых обеспечивается постоянное наличие в санитарно-бытовых помещениях мыла или дозаторов с жидким смывающим веществом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 </w:t>
            </w:r>
          </w:p>
        </w:tc>
      </w:tr>
      <w:tr w:rsidR="00FC4B6C" w:rsidRPr="0067553C" w:rsidTr="00AB6E94">
        <w:trPr>
          <w:trHeight w:val="9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Личная карточка учета выдачи смывающих и (или) обезвреживающих средств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средствами"» </w:t>
            </w:r>
          </w:p>
          <w:p w:rsidR="00945AC5" w:rsidRPr="0067553C" w:rsidRDefault="00945AC5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AC5" w:rsidRPr="0067553C" w:rsidTr="00AB6E94">
        <w:trPr>
          <w:trHeight w:val="420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Default="00945AC5" w:rsidP="00AB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Выдача спецодежды и </w:t>
            </w:r>
            <w:proofErr w:type="gramStart"/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СИЗ</w:t>
            </w:r>
            <w:proofErr w:type="gramEnd"/>
          </w:p>
          <w:p w:rsidR="00AB6E94" w:rsidRPr="00AB6E94" w:rsidRDefault="00AB6E94" w:rsidP="00AB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945AC5" w:rsidRPr="0067553C" w:rsidTr="00A45208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67553C" w:rsidRDefault="00945AC5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45AC5" w:rsidRPr="0067553C" w:rsidRDefault="00945AC5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945AC5">
        <w:trPr>
          <w:trHeight w:val="11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Перечень профессий и должностей, которым выдаются бесплатная спецодежда,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спецобувь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и другие средства индивидуальной защиты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Утверждается руководителем организации.</w:t>
            </w:r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</w:t>
            </w:r>
          </w:p>
        </w:tc>
      </w:tr>
      <w:tr w:rsidR="00FC4B6C" w:rsidRPr="0067553C" w:rsidTr="00945AC5">
        <w:trPr>
          <w:trHeight w:val="8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Положение об обеспечении работников средствами индивидуальной защиты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945AC5">
        <w:trPr>
          <w:trHeight w:val="9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об утверждении норм бесплатной выдачи спецодежды,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спецобуви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и других средств индивидуальной защиты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</w:t>
            </w:r>
          </w:p>
        </w:tc>
      </w:tr>
      <w:tr w:rsidR="00FC4B6C" w:rsidRPr="0067553C" w:rsidTr="00BA0ACB">
        <w:trPr>
          <w:trHeight w:val="65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Заверенные копии сертификатов и деклараций соответствия на </w:t>
            </w:r>
            <w:proofErr w:type="gramStart"/>
            <w:r w:rsidRPr="0067553C">
              <w:rPr>
                <w:rFonts w:ascii="Times New Roman" w:hAnsi="Times New Roman" w:cs="Times New Roman"/>
                <w:b/>
                <w:bCs/>
              </w:rPr>
              <w:t>СИЗ</w:t>
            </w:r>
            <w:proofErr w:type="gram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Абзац 6 статьи 212, статья 221 ТК РФ </w:t>
            </w:r>
          </w:p>
        </w:tc>
      </w:tr>
      <w:tr w:rsidR="00FC4B6C" w:rsidRPr="0067553C" w:rsidTr="00945AC5">
        <w:trPr>
          <w:trHeight w:val="83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Личные карточки учета выдачи средств индивидуальной защиты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</w:t>
            </w:r>
          </w:p>
          <w:p w:rsidR="00AB6E94" w:rsidRPr="0067553C" w:rsidRDefault="00AB6E94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AC5" w:rsidRPr="0067553C" w:rsidTr="00945AC5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AB6E94" w:rsidRDefault="00945AC5" w:rsidP="00AB6E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Расследование несчастных случаев на производстве</w:t>
            </w:r>
          </w:p>
        </w:tc>
      </w:tr>
      <w:tr w:rsidR="00945AC5" w:rsidRPr="0067553C" w:rsidTr="00A45208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945AC5" w:rsidRPr="0067553C" w:rsidRDefault="00945AC5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45AC5" w:rsidRPr="0067553C" w:rsidRDefault="00945AC5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945AC5">
        <w:trPr>
          <w:trHeight w:val="13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Документы о расследовании несчастного случая с работником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Постановление Минтруда России от 24 октября 2002 г. № 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</w:t>
            </w:r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Срок хранения 45 лет. </w:t>
            </w:r>
          </w:p>
        </w:tc>
      </w:tr>
    </w:tbl>
    <w:p w:rsidR="00945AC5" w:rsidRPr="00AB6E94" w:rsidRDefault="00945AC5" w:rsidP="001124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C5" w:rsidRPr="00AB6E94" w:rsidRDefault="00945AC5" w:rsidP="001124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6E94" w:rsidRDefault="00945AC5" w:rsidP="001124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6E94">
        <w:rPr>
          <w:rFonts w:ascii="Times New Roman" w:hAnsi="Times New Roman" w:cs="Times New Roman"/>
          <w:b/>
          <w:sz w:val="32"/>
          <w:szCs w:val="32"/>
          <w:u w:val="single"/>
        </w:rPr>
        <w:t>Документы о расследовании несчастного случая с работником</w:t>
      </w:r>
    </w:p>
    <w:p w:rsidR="007910EC" w:rsidRPr="0067553C" w:rsidRDefault="00945AC5" w:rsidP="001124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755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67475" cy="3695700"/>
            <wp:effectExtent l="0" t="0" r="0" b="0"/>
            <wp:docPr id="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43801" cy="4023360"/>
                      <a:chOff x="822959" y="1845734"/>
                      <a:chExt cx="7543801" cy="4023360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822959" y="1845734"/>
                        <a:ext cx="7543801" cy="40233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tIns="45720" rIns="0" bIns="45720" rtlCol="0">
                          <a:normAutofit lnSpcReduction="10000"/>
                        </a:bodyPr>
                        <a:lstStyle>
                          <a:lvl1pPr marL="91440" indent="-9144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200"/>
                            </a:spcBef>
                            <a:spcAft>
                              <a:spcPts val="200"/>
                            </a:spcAft>
                            <a:buClr>
                              <a:schemeClr val="accent1"/>
                            </a:buClr>
                            <a:buSzPct val="100000"/>
                            <a:buFont typeface="Calibri" panose="020F0502020204030204" pitchFamily="34" charset="0"/>
                            <a:buChar char=" "/>
                            <a:defRPr sz="20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38404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8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56692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74980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93268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1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3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5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17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Запрос в лечебное учреждение о тяжести травмы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Сообщение о происшедшем несчастном случае в ФСС России 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Извещение в государственную инспекцию труда, в прокуратуру по месту происшествия несчастного случая, в территориальное объединение организации профсоюзов, в федеральный орган исполнительной власти по ведомственной принадлежности и т. д.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Заключение о тяжести  производственной травмы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Приказ о создании комиссии по расследованию несчастного случая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Протокол осмотра места несчастного случая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Протокол опроса пострадавшего при несчастном </a:t>
                          </a:r>
                          <a:r>
                            <a:rPr lang="ru-RU" dirty="0" smtClean="0"/>
                            <a:t>случае</a:t>
                          </a:r>
                          <a:r>
                            <a:rPr lang="ru-RU" dirty="0"/>
                            <a:t> </a:t>
                          </a:r>
                        </a:p>
                        <a:p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45AC5" w:rsidRPr="00AB6E94" w:rsidRDefault="00945AC5" w:rsidP="001124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6E94">
        <w:rPr>
          <w:rFonts w:ascii="Times New Roman" w:hAnsi="Times New Roman" w:cs="Times New Roman"/>
          <w:b/>
          <w:sz w:val="32"/>
          <w:szCs w:val="32"/>
          <w:u w:val="single"/>
        </w:rPr>
        <w:t>Документы о расследовании несчастного случая с работником</w:t>
      </w:r>
    </w:p>
    <w:p w:rsidR="00FC4B6C" w:rsidRPr="0067553C" w:rsidRDefault="00FC4B6C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CD4D80" w:rsidP="00112417">
      <w:pPr>
        <w:spacing w:after="0" w:line="240" w:lineRule="auto"/>
        <w:rPr>
          <w:rFonts w:ascii="Times New Roman" w:hAnsi="Times New Roman" w:cs="Times New Roman"/>
        </w:rPr>
      </w:pPr>
      <w:r w:rsidRPr="006755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24600" cy="4143375"/>
            <wp:effectExtent l="0" t="0" r="0" b="0"/>
            <wp:docPr id="1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43801" cy="4023360"/>
                      <a:chOff x="822959" y="1845734"/>
                      <a:chExt cx="7543801" cy="4023360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822959" y="1845734"/>
                        <a:ext cx="7543801" cy="40233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tIns="45720" rIns="0" bIns="45720" rtlCol="0">
                          <a:normAutofit lnSpcReduction="10000"/>
                        </a:bodyPr>
                        <a:lstStyle>
                          <a:lvl1pPr marL="91440" indent="-9144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200"/>
                            </a:spcBef>
                            <a:spcAft>
                              <a:spcPts val="200"/>
                            </a:spcAft>
                            <a:buClr>
                              <a:schemeClr val="accent1"/>
                            </a:buClr>
                            <a:buSzPct val="100000"/>
                            <a:buFont typeface="Calibri" panose="020F0502020204030204" pitchFamily="34" charset="0"/>
                            <a:buChar char=" "/>
                            <a:defRPr sz="20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38404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8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56692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74980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93268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1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3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5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17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Протокол опроса очевидцев несчастного случая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Протокол опроса должностного лица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Копии инструкции по охране труда, должностной инструкции, в случае необходимости – схемы, фотографии и т. д.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Акт о расследовании группового несчастного случая (тяжелого несчастного случая, несчастного случая со смертельным исходом)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Акт расследования несчастного случая по форме № Н-1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Сообщение о последствиях производственной травмы в ФСС России и государственную инспекцию труда после того, как пострадавший принесет закрытый больничный листок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 smtClean="0"/>
                            <a:t>Журнал регистрации несчастных случаев на производстве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945AC5" w:rsidRPr="0067553C" w:rsidRDefault="00945AC5" w:rsidP="00112417">
      <w:pPr>
        <w:spacing w:after="0" w:line="240" w:lineRule="auto"/>
        <w:rPr>
          <w:rFonts w:ascii="Times New Roman" w:hAnsi="Times New Roman" w:cs="Times New Roman"/>
        </w:rPr>
      </w:pPr>
    </w:p>
    <w:p w:rsidR="00254903" w:rsidRPr="0067553C" w:rsidRDefault="00254903" w:rsidP="00112417">
      <w:pPr>
        <w:spacing w:after="0" w:line="240" w:lineRule="auto"/>
        <w:rPr>
          <w:rFonts w:ascii="Times New Roman" w:hAnsi="Times New Roman" w:cs="Times New Roman"/>
        </w:rPr>
      </w:pPr>
    </w:p>
    <w:p w:rsidR="00254903" w:rsidRPr="0067553C" w:rsidRDefault="00254903" w:rsidP="00112417">
      <w:pPr>
        <w:spacing w:after="0" w:line="240" w:lineRule="auto"/>
        <w:rPr>
          <w:rFonts w:ascii="Times New Roman" w:hAnsi="Times New Roman" w:cs="Times New Roman"/>
        </w:rPr>
      </w:pPr>
    </w:p>
    <w:p w:rsidR="00254903" w:rsidRPr="0067553C" w:rsidRDefault="00254903" w:rsidP="001124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594" w:type="dxa"/>
        <w:tblInd w:w="-402" w:type="dxa"/>
        <w:tblCellMar>
          <w:left w:w="0" w:type="dxa"/>
          <w:right w:w="0" w:type="dxa"/>
        </w:tblCellMar>
        <w:tblLook w:val="04A0"/>
      </w:tblPr>
      <w:tblGrid>
        <w:gridCol w:w="5670"/>
        <w:gridCol w:w="9924"/>
      </w:tblGrid>
      <w:tr w:rsidR="00254903" w:rsidRPr="0067553C" w:rsidTr="00254903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254903" w:rsidRPr="00AB6E94" w:rsidRDefault="00254903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Расследование несчастного случая с учащимся</w:t>
            </w:r>
          </w:p>
          <w:p w:rsidR="00254903" w:rsidRPr="00AB6E94" w:rsidRDefault="00254903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903" w:rsidRPr="0067553C" w:rsidTr="00254903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254903" w:rsidRPr="0067553C" w:rsidRDefault="00254903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4903" w:rsidRPr="0067553C" w:rsidRDefault="00254903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254903">
        <w:trPr>
          <w:trHeight w:val="11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>Документы о расследовании несчастного случая с учащимся</w:t>
            </w:r>
          </w:p>
          <w:p w:rsidR="00254903" w:rsidRPr="0067553C" w:rsidRDefault="00254903" w:rsidP="00112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4903" w:rsidRPr="0067553C" w:rsidRDefault="00254903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53C">
              <w:rPr>
                <w:rFonts w:ascii="Times New Roman" w:hAnsi="Times New Roman" w:cs="Times New Roman"/>
              </w:rPr>
              <w:t>Приказ Министерства образования и науки РФ от 27 июня 2017 г. N 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</w:t>
            </w:r>
            <w:proofErr w:type="gramEnd"/>
          </w:p>
          <w:p w:rsidR="00871A97" w:rsidRPr="0067553C" w:rsidRDefault="00FC4B6C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Срок хранения 45 лет. </w:t>
            </w:r>
          </w:p>
        </w:tc>
      </w:tr>
      <w:tr w:rsidR="00254903" w:rsidRPr="0067553C" w:rsidTr="00254903">
        <w:trPr>
          <w:trHeight w:val="963"/>
        </w:trPr>
        <w:tc>
          <w:tcPr>
            <w:tcW w:w="15594" w:type="dxa"/>
            <w:gridSpan w:val="2"/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254903" w:rsidRPr="00AB6E94" w:rsidRDefault="00254903" w:rsidP="0025490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Документы о расследовании несчастного случая с учащимся</w:t>
            </w:r>
          </w:p>
          <w:p w:rsidR="00254903" w:rsidRPr="0067553C" w:rsidRDefault="00254903" w:rsidP="00112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C4B6C" w:rsidRPr="0067553C" w:rsidRDefault="00FC4B6C" w:rsidP="00254903">
      <w:pPr>
        <w:spacing w:after="0" w:line="240" w:lineRule="auto"/>
        <w:rPr>
          <w:rFonts w:ascii="Times New Roman" w:hAnsi="Times New Roman" w:cs="Times New Roman"/>
        </w:rPr>
      </w:pPr>
      <w:r w:rsidRPr="006755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53300" cy="4333875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43801" cy="4023360"/>
                      <a:chOff x="822959" y="1845734"/>
                      <a:chExt cx="7543801" cy="4023360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822959" y="1845734"/>
                        <a:ext cx="7543801" cy="40233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tIns="45720" rIns="0" bIns="45720" rtlCol="0">
                          <a:normAutofit fontScale="85000" lnSpcReduction="10000"/>
                        </a:bodyPr>
                        <a:lstStyle>
                          <a:lvl1pPr marL="91440" indent="-9144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200"/>
                            </a:spcBef>
                            <a:spcAft>
                              <a:spcPts val="200"/>
                            </a:spcAft>
                            <a:buClr>
                              <a:schemeClr val="accent1"/>
                            </a:buClr>
                            <a:buSzPct val="100000"/>
                            <a:buFont typeface="Calibri" panose="020F0502020204030204" pitchFamily="34" charset="0"/>
                            <a:buChar char=" "/>
                            <a:defRPr sz="20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38404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8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56692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74980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93268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1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3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5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17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Сообщение о несчастном случае (при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или несчастном случае со смертельным исходом)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Протокол опроса очевидца несчастного случая, должностного лица, проводившего учебное занятие (мероприятие)в организации, осуществляющей образовательную деятельность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Протокол осмотра места несчастного случая, произошедшего в организации, осуществляющей образовательную деятельность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АКТ о расследовании несчастного случая с обучающимся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АКТ о расследовании группового несчастного случая, тяжелого несчастного случая либо несчастного случая со смертельным исходом с обучающимся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Журнал регистрации несчастных случаев с </a:t>
                          </a:r>
                          <a:r>
                            <a:rPr lang="ru-RU" dirty="0" smtClean="0"/>
                            <a:t>обучающимися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tbl>
      <w:tblPr>
        <w:tblW w:w="15594" w:type="dxa"/>
        <w:tblInd w:w="-402" w:type="dxa"/>
        <w:tblCellMar>
          <w:left w:w="0" w:type="dxa"/>
          <w:right w:w="0" w:type="dxa"/>
        </w:tblCellMar>
        <w:tblLook w:val="04A0"/>
      </w:tblPr>
      <w:tblGrid>
        <w:gridCol w:w="5670"/>
        <w:gridCol w:w="9924"/>
      </w:tblGrid>
      <w:tr w:rsidR="008658A0" w:rsidRPr="0067553C" w:rsidTr="008658A0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AB6E94" w:rsidRDefault="008658A0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 xml:space="preserve">Специальная оценка условий труда </w:t>
            </w:r>
          </w:p>
          <w:p w:rsidR="008658A0" w:rsidRPr="00AB6E94" w:rsidRDefault="008658A0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658A0" w:rsidRPr="0067553C" w:rsidTr="008658A0">
        <w:trPr>
          <w:trHeight w:val="4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67553C" w:rsidRDefault="008658A0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658A0" w:rsidRPr="0067553C" w:rsidRDefault="008658A0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8658A0">
        <w:trPr>
          <w:trHeight w:val="133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Документы о проведении специальной оценки условий труда (СОУТ) 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Статья 9 Закона от 28 декабря 2013 г. № 426-ФЗ «О специальной оценке условий труда».</w:t>
            </w:r>
          </w:p>
          <w:p w:rsidR="00871A97" w:rsidRPr="0067553C" w:rsidRDefault="00FC4B6C" w:rsidP="00112417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Минтруда России от 24 января 2014 г.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</w:t>
            </w:r>
          </w:p>
        </w:tc>
      </w:tr>
      <w:tr w:rsidR="008658A0" w:rsidRPr="0067553C" w:rsidTr="008658A0">
        <w:trPr>
          <w:trHeight w:val="1055"/>
        </w:trPr>
        <w:tc>
          <w:tcPr>
            <w:tcW w:w="1559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AB6E94" w:rsidRDefault="008658A0" w:rsidP="008658A0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Документы о проведении специальной оценки условий труда</w:t>
            </w:r>
          </w:p>
          <w:p w:rsidR="008658A0" w:rsidRPr="0067553C" w:rsidRDefault="008658A0" w:rsidP="00112417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FC4B6C" w:rsidRPr="0067553C" w:rsidRDefault="00FC4B6C" w:rsidP="0011241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755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72325" cy="422910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43801" cy="4023360"/>
                      <a:chOff x="822959" y="1845734"/>
                      <a:chExt cx="7543801" cy="4023360"/>
                    </a:xfrm>
                  </a:grpSpPr>
                  <a:sp>
                    <a:nvSpPr>
                      <a:cNvPr id="3" name="Объект 2"/>
                      <a:cNvSpPr>
                        <a:spLocks noGrp="1"/>
                      </a:cNvSpPr>
                    </a:nvSpPr>
                    <a:spPr>
                      <a:xfrm>
                        <a:off x="822959" y="1845734"/>
                        <a:ext cx="7543801" cy="402336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0" tIns="45720" rIns="0" bIns="45720" rtlCol="0">
                          <a:normAutofit fontScale="92500" lnSpcReduction="20000"/>
                        </a:bodyPr>
                        <a:lstStyle>
                          <a:lvl1pPr marL="91440" indent="-9144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200"/>
                            </a:spcBef>
                            <a:spcAft>
                              <a:spcPts val="200"/>
                            </a:spcAft>
                            <a:buClr>
                              <a:schemeClr val="accent1"/>
                            </a:buClr>
                            <a:buSzPct val="100000"/>
                            <a:buFont typeface="Calibri" panose="020F0502020204030204" pitchFamily="34" charset="0"/>
                            <a:buChar char=" "/>
                            <a:defRPr sz="20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38404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8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56692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74980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932688" indent="-18288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1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3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5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1700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200"/>
                            </a:spcBef>
                            <a:spcAft>
                              <a:spcPts val="400"/>
                            </a:spcAft>
                            <a:buClr>
                              <a:schemeClr val="accent1"/>
                            </a:buClr>
                            <a:buFont typeface="Calibri" pitchFamily="34" charset="0"/>
                            <a:buChar char="◦"/>
                            <a:defRPr sz="1400" kern="12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Приказ о создании комиссии по проведению СОУТ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Приказ об утверждении графика проведения специальной оценки условий труда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Перечень подлежащих исследованиям (испытаниям) и измерениям вредных и (или) опасных производственных факторов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Протоколы инструментальных замеров вредных производственных факторов на рабочих местах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Оформление результатов проведения специальной оценки условий труда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Декларация соответствия условий труда государственным нормативным требованиям охраны труда</a:t>
                          </a:r>
                        </a:p>
                        <a:p>
                          <a:pPr>
                            <a:buFont typeface="Wingdings" panose="05000000000000000000" pitchFamily="2" charset="2"/>
                            <a:buChar char="Ø"/>
                          </a:pPr>
                          <a:r>
                            <a:rPr lang="ru-RU" dirty="0"/>
                            <a:t>Акт об отсутствии оснований для проведения внеплановой специальной оценки условий труда в связи с переименованием </a:t>
                          </a:r>
                          <a:r>
                            <a:rPr lang="ru-RU" dirty="0" smtClean="0"/>
                            <a:t>должности</a:t>
                          </a:r>
                          <a:endParaRPr lang="ru-RU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tbl>
      <w:tblPr>
        <w:tblW w:w="15594" w:type="dxa"/>
        <w:tblInd w:w="-402" w:type="dxa"/>
        <w:tblCellMar>
          <w:left w:w="0" w:type="dxa"/>
          <w:right w:w="0" w:type="dxa"/>
        </w:tblCellMar>
        <w:tblLook w:val="04A0"/>
      </w:tblPr>
      <w:tblGrid>
        <w:gridCol w:w="5671"/>
        <w:gridCol w:w="9923"/>
      </w:tblGrid>
      <w:tr w:rsidR="008658A0" w:rsidRPr="0067553C" w:rsidTr="008658A0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AB6E94" w:rsidRDefault="008658A0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 xml:space="preserve">Улучшение условий труда </w:t>
            </w:r>
          </w:p>
          <w:p w:rsidR="008658A0" w:rsidRPr="00AB6E94" w:rsidRDefault="008658A0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658A0" w:rsidRPr="0067553C" w:rsidTr="008658A0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67553C" w:rsidRDefault="008658A0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658A0" w:rsidRPr="0067553C" w:rsidRDefault="008658A0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8658A0">
        <w:trPr>
          <w:trHeight w:val="6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8658A0">
            <w:pPr>
              <w:tabs>
                <w:tab w:val="left" w:pos="2079"/>
              </w:tabs>
              <w:spacing w:after="0" w:line="240" w:lineRule="auto"/>
              <w:ind w:hanging="24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Программа действий по улучшению условий и охраны труда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226 ТК РФ </w:t>
            </w:r>
          </w:p>
        </w:tc>
      </w:tr>
      <w:tr w:rsidR="00FC4B6C" w:rsidRPr="0067553C" w:rsidTr="00AB6E94">
        <w:trPr>
          <w:trHeight w:val="6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подготовке плана мероприятий по улучшению условий и охраны труда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226 ТК РФ </w:t>
            </w:r>
          </w:p>
        </w:tc>
      </w:tr>
      <w:tr w:rsidR="00FC4B6C" w:rsidRPr="0067553C" w:rsidTr="00AB6E94">
        <w:trPr>
          <w:trHeight w:val="52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Смета расходов на мероприятия по улучшению условий и охраны труда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Статья 226 ТК РФ </w:t>
            </w:r>
          </w:p>
        </w:tc>
      </w:tr>
      <w:tr w:rsidR="008658A0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AB6E94" w:rsidRDefault="008658A0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20 % из ФСС</w:t>
            </w:r>
          </w:p>
          <w:p w:rsidR="008658A0" w:rsidRPr="00AB6E94" w:rsidRDefault="008658A0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658A0" w:rsidRPr="0067553C" w:rsidTr="008658A0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67553C" w:rsidRDefault="008658A0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658A0" w:rsidRPr="0067553C" w:rsidRDefault="008658A0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AB6E94">
        <w:trPr>
          <w:trHeight w:val="101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Заявление о финансовом обеспечении предупредительных мер в территориальный орган Фонда по месту своей регистрации в срок до 1 августа текущего календарного года.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112417">
            <w:pPr>
              <w:tabs>
                <w:tab w:val="left" w:pos="2079"/>
              </w:tabs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Приказ Министерства труда и социальной защиты РФ от 10 декабря 2012 г. N 580н</w:t>
            </w:r>
          </w:p>
          <w:p w:rsidR="00871A97" w:rsidRPr="0067553C" w:rsidRDefault="00FC4B6C" w:rsidP="00112417">
            <w:pPr>
              <w:tabs>
                <w:tab w:val="left" w:pos="2079"/>
              </w:tabs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</w:t>
            </w:r>
          </w:p>
        </w:tc>
      </w:tr>
      <w:tr w:rsidR="008658A0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AB6E94" w:rsidRDefault="008658A0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Электробезопасность</w:t>
            </w:r>
            <w:proofErr w:type="spellEnd"/>
          </w:p>
          <w:p w:rsidR="008658A0" w:rsidRPr="00AB6E94" w:rsidRDefault="008658A0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658A0" w:rsidRPr="0067553C" w:rsidTr="008658A0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658A0" w:rsidRPr="0067553C" w:rsidRDefault="008658A0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658A0" w:rsidRPr="0067553C" w:rsidRDefault="008658A0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206014">
        <w:trPr>
          <w:trHeight w:val="11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Перечень должностей и профессий электротехнического 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электротехнологического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персонала, которым необходимо иметь соответствующую группу по электробезопасности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>Утверждается руководителем организации.</w:t>
            </w:r>
          </w:p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1.4.3 Правил технической эксплуатации электроустановок потребителей, утвержденных приказом Минэнерго России от 13 января 2003 г. № 6 </w:t>
            </w:r>
          </w:p>
        </w:tc>
      </w:tr>
      <w:tr w:rsidR="00FC4B6C" w:rsidRPr="0067553C" w:rsidTr="00206014">
        <w:trPr>
          <w:trHeight w:val="8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Перечень должностей и профессий, требующих присвоения персоналу группы I по электробезопасности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1.4.4 Правил технической эксплуатации электроустановок потребителей, утвержденных приказом Минэнерго России от 13 января 2003 г. № 6 </w:t>
            </w:r>
          </w:p>
        </w:tc>
      </w:tr>
      <w:tr w:rsidR="00FC4B6C" w:rsidRPr="0067553C" w:rsidTr="00AB6E94">
        <w:trPr>
          <w:trHeight w:val="67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учета присвоения группы I по электробезопасности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неэлектротехническому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персоналу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Примечание 2 к Приложению 1 Правил по охране труда при эксплуатации электроустановок, утвержденным приказом Минтруда России от 24 июля 2013 г. N 328н </w:t>
            </w:r>
          </w:p>
        </w:tc>
      </w:tr>
      <w:tr w:rsidR="00FC4B6C" w:rsidRPr="0067553C" w:rsidTr="00206014">
        <w:trPr>
          <w:trHeight w:val="6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создании комиссии для проверки знаний электротехнического 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электротехнологического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персонала организации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1.4.30 Правил технической эксплуатации электроустановок потребителей, утвержденных приказом Минэнерго России от 13 января 2003 г. № 6 </w:t>
            </w:r>
          </w:p>
        </w:tc>
      </w:tr>
      <w:tr w:rsidR="00FC4B6C" w:rsidRPr="0067553C" w:rsidTr="0067553C">
        <w:trPr>
          <w:trHeight w:val="65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Протокол проверки знаний норм и правил работы в электроустановках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6 к Правилам по охране труда при эксплуатации электроустановок, утвержденным приказом Минтруда России от 24 июля 2013 г. № 328н </w:t>
            </w:r>
          </w:p>
        </w:tc>
      </w:tr>
      <w:tr w:rsidR="00FC4B6C" w:rsidRPr="0067553C" w:rsidTr="0067553C">
        <w:trPr>
          <w:trHeight w:val="6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назначении лица, ответственного за присвоение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неэлектротехническому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персоналу I группы по электробезопасности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1.4.4 Правил технической эксплуатации электроустановок потребителей, утвержденных приказом Минэнерго России от 13 января 2003 г. № 6 </w:t>
            </w:r>
          </w:p>
        </w:tc>
      </w:tr>
      <w:tr w:rsidR="0067553C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AB6E94" w:rsidRDefault="0067553C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Приёмка к новому учебному году</w:t>
            </w:r>
          </w:p>
          <w:p w:rsidR="0067553C" w:rsidRPr="00AB6E94" w:rsidRDefault="0067553C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3C" w:rsidRPr="0067553C" w:rsidTr="0067553C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67553C" w:rsidRDefault="0067553C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7553C" w:rsidRPr="0067553C" w:rsidRDefault="0067553C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8658A0">
        <w:trPr>
          <w:trHeight w:val="82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Акт приемки организации, осуществляющей образовательную деятельность, к началу учебного года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Письмо Министерства образования и науки РФ от 16 июня 2017 г. N ТС-186/08 "О подготовке к новому учебному году" </w:t>
            </w:r>
          </w:p>
        </w:tc>
      </w:tr>
      <w:tr w:rsidR="00FC4B6C" w:rsidRPr="0067553C" w:rsidTr="0067553C">
        <w:trPr>
          <w:trHeight w:val="85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Графики планово-предупредительных ремонтов производственного оборудования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Составляются ежегодно с целью рационального обслуживания оборудования, а именно своевременного и качественного проведения профилактических и ремонтных работ. Доводятся до сведения руководителей подразделений </w:t>
            </w:r>
          </w:p>
          <w:p w:rsidR="00AB6E94" w:rsidRPr="0067553C" w:rsidRDefault="00AB6E94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67553C">
        <w:trPr>
          <w:trHeight w:val="6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Журналы технического состояния оборудования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3 ПОТ РО-14000-002-98 «Положение. Обеспечение безопасности производственного оборудования» </w:t>
            </w:r>
          </w:p>
        </w:tc>
      </w:tr>
      <w:tr w:rsidR="0067553C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AB6E94" w:rsidRDefault="0067553C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Перевозка учащихся</w:t>
            </w:r>
          </w:p>
          <w:p w:rsidR="0067553C" w:rsidRPr="00AB6E94" w:rsidRDefault="0067553C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3C" w:rsidRPr="0067553C" w:rsidTr="0067553C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67553C" w:rsidRDefault="0067553C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7553C" w:rsidRPr="0067553C" w:rsidRDefault="0067553C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67553C">
        <w:trPr>
          <w:trHeight w:val="4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назначении лица, ответственного за выпуск автомобиля на линию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2.3.1.7 Правил по охране труда на автомобильном транспорте (ПОТ РМ-027-2003) </w:t>
            </w:r>
          </w:p>
        </w:tc>
      </w:tr>
      <w:tr w:rsidR="00FC4B6C" w:rsidRPr="0067553C" w:rsidTr="0067553C">
        <w:trPr>
          <w:trHeight w:val="67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проведении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предсменных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) медицинских осмотров работников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FC4B6C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Приказ Минздрава России от 15 декабря 2014 г. № 835н «Об утверждении Порядка проведения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предсменных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послесменных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послерейсовых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медицинских осмотров», </w:t>
            </w:r>
          </w:p>
          <w:p w:rsidR="00871A97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абзац 6 пункта 1 статьи 20 Закона от 10 декабря 1995 г. № 196-ФЗ «О безопасности дорожного движения» </w:t>
            </w:r>
          </w:p>
          <w:p w:rsidR="00AB6E94" w:rsidRPr="0067553C" w:rsidRDefault="00AB6E94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4B6C" w:rsidRPr="0067553C" w:rsidTr="00AB6E94">
        <w:trPr>
          <w:trHeight w:val="9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регистрации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предсменных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медицинских осмотров, журнал регистрации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послерейсовых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послесменных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медицинских осмотров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Письмо Минздрава России от 21 августа 2003 г. № 2510/9468-03-32 «О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медицинских осмотрах водителей транспортных средств» (вместе с Методическими рекомендациями «Медицинское обеспечение безопасности дорожного движения») </w:t>
            </w:r>
          </w:p>
        </w:tc>
      </w:tr>
      <w:tr w:rsidR="00FC4B6C" w:rsidRPr="0067553C" w:rsidTr="0067553C">
        <w:trPr>
          <w:trHeight w:val="5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Положение об организации </w:t>
            </w:r>
            <w:proofErr w:type="spellStart"/>
            <w:r w:rsidRPr="0067553C">
              <w:rPr>
                <w:rFonts w:ascii="Times New Roman" w:hAnsi="Times New Roman" w:cs="Times New Roman"/>
                <w:b/>
                <w:bCs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  <w:b/>
                <w:bCs/>
              </w:rPr>
              <w:t xml:space="preserve"> медицинских осмотров водителей автотранспортных средств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Письмо Минздрава России от 21 августа 2003 г. № 2510/9468-03-32 «О </w:t>
            </w:r>
            <w:proofErr w:type="spellStart"/>
            <w:r w:rsidRPr="0067553C">
              <w:rPr>
                <w:rFonts w:ascii="Times New Roman" w:hAnsi="Times New Roman" w:cs="Times New Roman"/>
              </w:rPr>
              <w:t>предрейсовых</w:t>
            </w:r>
            <w:proofErr w:type="spellEnd"/>
            <w:r w:rsidRPr="0067553C">
              <w:rPr>
                <w:rFonts w:ascii="Times New Roman" w:hAnsi="Times New Roman" w:cs="Times New Roman"/>
              </w:rPr>
              <w:t xml:space="preserve"> медицинских осмотрах водителей транспортных средств» </w:t>
            </w:r>
          </w:p>
          <w:p w:rsidR="00AB6E94" w:rsidRPr="0067553C" w:rsidRDefault="00AB6E94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553C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AB6E94" w:rsidRDefault="00AB6E94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Работа с инстру</w:t>
            </w:r>
            <w:r w:rsidR="0067553C"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ментом</w:t>
            </w:r>
          </w:p>
          <w:p w:rsidR="0067553C" w:rsidRPr="00AB6E94" w:rsidRDefault="0067553C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3C" w:rsidRPr="0067553C" w:rsidTr="0067553C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67553C" w:rsidRDefault="0067553C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7553C" w:rsidRPr="0067553C" w:rsidRDefault="0067553C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AB6E94">
        <w:trPr>
          <w:trHeight w:val="5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(распоряжение) по подразделению организации о назначении лица, ответственного за содержание в исправном состоянии конкретных видов инструмента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206014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34 Правил по охране труда при работе с инструментом и приспособлениями, утвержденных приказом Минтруда России от 17 августа 2015 г. № 552н </w:t>
            </w:r>
          </w:p>
        </w:tc>
      </w:tr>
      <w:tr w:rsidR="00FC4B6C" w:rsidRPr="0067553C" w:rsidTr="0067553C">
        <w:trPr>
          <w:trHeight w:val="46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осмотров, ремонта, проверок, испытаний и технических освидетельствований инструмента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35 Правил по охране труда при работе с инструментом и приспособлениями, утвержденных приказом Минтруда России от 17 августа 2015 г. № 552н </w:t>
            </w:r>
          </w:p>
        </w:tc>
      </w:tr>
      <w:tr w:rsidR="00FC4B6C" w:rsidRPr="0067553C" w:rsidTr="0067553C">
        <w:trPr>
          <w:trHeight w:val="45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проверки электроинструмента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63 Правил по охране труда при работе с инструментом и приспособлениями, утвержденных приказом Минтруда России от 17 августа 2015 г. № 552н </w:t>
            </w:r>
          </w:p>
        </w:tc>
      </w:tr>
      <w:tr w:rsidR="0067553C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AB6E94" w:rsidRDefault="0067553C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Работа с инструментом и работа на высоте</w:t>
            </w:r>
          </w:p>
          <w:p w:rsidR="0067553C" w:rsidRPr="00AB6E94" w:rsidRDefault="0067553C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3C" w:rsidRPr="0067553C" w:rsidTr="0067553C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67553C" w:rsidRDefault="0067553C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7553C" w:rsidRPr="0067553C" w:rsidRDefault="0067553C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FC4B6C" w:rsidRPr="0067553C" w:rsidTr="0067553C">
        <w:trPr>
          <w:trHeight w:val="65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результатов испытания шлифовальных и отрезных кругов на механическую прочность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70 Правил по охране труда при работе с инструментом и приспособлениями, утвержденных приказом Минтруда России от 17 августа 2015 г. № 552н </w:t>
            </w:r>
          </w:p>
        </w:tc>
      </w:tr>
      <w:tr w:rsidR="00FC4B6C" w:rsidRPr="0067553C" w:rsidTr="00AB6E94">
        <w:trPr>
          <w:trHeight w:val="48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Приказ о назначении лиц, ответственных за организацию и безопасное проведение работ на высоте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17 Правил по охране труда при работе на высоте, утвержденных приказом Минтруда России от 28 марта 2014 г. № 155н </w:t>
            </w:r>
          </w:p>
        </w:tc>
      </w:tr>
      <w:tr w:rsidR="00FC4B6C" w:rsidRPr="0067553C" w:rsidTr="00AB6E94">
        <w:trPr>
          <w:trHeight w:val="6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учета и осмотра такелажных средств, механизмов и приспособлений (для учёта испытаний лестниц и стремянок)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FC4B6C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п. 5.1.44, Приложение 5 Правил безопасности при работе с инструментом и приспособлениями РД 34.03.204 </w:t>
            </w:r>
          </w:p>
        </w:tc>
      </w:tr>
      <w:tr w:rsidR="0067553C" w:rsidRPr="0067553C" w:rsidTr="00A45208">
        <w:trPr>
          <w:trHeight w:val="525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AB6E94" w:rsidRDefault="0067553C" w:rsidP="00A45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B6E9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Работа на высоте</w:t>
            </w:r>
          </w:p>
          <w:p w:rsidR="0067553C" w:rsidRPr="00AB6E94" w:rsidRDefault="0067553C" w:rsidP="00A4520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7553C" w:rsidRPr="0067553C" w:rsidTr="0067553C">
        <w:trPr>
          <w:trHeight w:val="4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7553C" w:rsidRPr="0067553C" w:rsidRDefault="0067553C" w:rsidP="00A4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Локальный нормативный акт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7553C" w:rsidRPr="0067553C" w:rsidRDefault="0067553C" w:rsidP="00A45208">
            <w:pPr>
              <w:spacing w:after="0" w:line="240" w:lineRule="auto"/>
              <w:ind w:left="118" w:firstLine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553C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</w:t>
            </w:r>
          </w:p>
        </w:tc>
      </w:tr>
      <w:tr w:rsidR="00112417" w:rsidRPr="0067553C" w:rsidTr="0067553C">
        <w:trPr>
          <w:trHeight w:val="63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112417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Акт приемки лесов в эксплуатацию (при их наличии)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112417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Пункт 70 Правил по охране труда при работе на высоте, утвержденных приказом Минтруда России от 28 марта 2014 г. № 155н </w:t>
            </w:r>
          </w:p>
        </w:tc>
      </w:tr>
      <w:tr w:rsidR="00112417" w:rsidRPr="0067553C" w:rsidTr="0067553C">
        <w:trPr>
          <w:trHeight w:val="3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112417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53C">
              <w:rPr>
                <w:rFonts w:ascii="Times New Roman" w:hAnsi="Times New Roman" w:cs="Times New Roman"/>
                <w:b/>
                <w:bCs/>
              </w:rPr>
              <w:t xml:space="preserve">Журнал приема и осмотра лесов и подмостей (при их наличии)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871A97" w:rsidRPr="0067553C" w:rsidRDefault="00112417" w:rsidP="0067553C">
            <w:pPr>
              <w:tabs>
                <w:tab w:val="left" w:pos="2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7553C">
              <w:rPr>
                <w:rFonts w:ascii="Times New Roman" w:hAnsi="Times New Roman" w:cs="Times New Roman"/>
              </w:rPr>
              <w:t xml:space="preserve">Приложение № 8 к Правилам по охране труда при работе на высоте, утвержденным приказом Минтруда России от 28 марта 2014 г. № 155н </w:t>
            </w:r>
          </w:p>
        </w:tc>
      </w:tr>
    </w:tbl>
    <w:p w:rsidR="00FC4B6C" w:rsidRPr="0067553C" w:rsidRDefault="00FC4B6C" w:rsidP="00112417">
      <w:pPr>
        <w:tabs>
          <w:tab w:val="left" w:pos="2079"/>
        </w:tabs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FC4B6C" w:rsidRPr="0067553C" w:rsidSect="00945AC5">
      <w:pgSz w:w="16838" w:h="11906" w:orient="landscape"/>
      <w:pgMar w:top="850" w:right="1134" w:bottom="70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FC" w:rsidRDefault="001557FC" w:rsidP="006D73A8">
      <w:pPr>
        <w:spacing w:after="0" w:line="240" w:lineRule="auto"/>
      </w:pPr>
      <w:r>
        <w:separator/>
      </w:r>
    </w:p>
  </w:endnote>
  <w:endnote w:type="continuationSeparator" w:id="0">
    <w:p w:rsidR="001557FC" w:rsidRDefault="001557FC" w:rsidP="006D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FC" w:rsidRDefault="001557FC" w:rsidP="006D73A8">
      <w:pPr>
        <w:spacing w:after="0" w:line="240" w:lineRule="auto"/>
      </w:pPr>
      <w:r>
        <w:separator/>
      </w:r>
    </w:p>
  </w:footnote>
  <w:footnote w:type="continuationSeparator" w:id="0">
    <w:p w:rsidR="001557FC" w:rsidRDefault="001557FC" w:rsidP="006D7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B6C"/>
    <w:rsid w:val="0000145F"/>
    <w:rsid w:val="0000641B"/>
    <w:rsid w:val="00014586"/>
    <w:rsid w:val="0002496D"/>
    <w:rsid w:val="0002575D"/>
    <w:rsid w:val="00054C03"/>
    <w:rsid w:val="000763A7"/>
    <w:rsid w:val="0008334D"/>
    <w:rsid w:val="00092109"/>
    <w:rsid w:val="00096B6B"/>
    <w:rsid w:val="000B1DE1"/>
    <w:rsid w:val="000C2DD3"/>
    <w:rsid w:val="000C7F1A"/>
    <w:rsid w:val="000D414B"/>
    <w:rsid w:val="000E42C9"/>
    <w:rsid w:val="000E5E08"/>
    <w:rsid w:val="000F46D9"/>
    <w:rsid w:val="000F4818"/>
    <w:rsid w:val="00112417"/>
    <w:rsid w:val="00122F84"/>
    <w:rsid w:val="00152723"/>
    <w:rsid w:val="001557FC"/>
    <w:rsid w:val="00157018"/>
    <w:rsid w:val="001871CE"/>
    <w:rsid w:val="001964A9"/>
    <w:rsid w:val="001A06AD"/>
    <w:rsid w:val="001C0DE5"/>
    <w:rsid w:val="001C27CB"/>
    <w:rsid w:val="001C3403"/>
    <w:rsid w:val="001D24D6"/>
    <w:rsid w:val="001D5874"/>
    <w:rsid w:val="001E1B9A"/>
    <w:rsid w:val="001F37C1"/>
    <w:rsid w:val="00206014"/>
    <w:rsid w:val="00211428"/>
    <w:rsid w:val="0021236F"/>
    <w:rsid w:val="00254903"/>
    <w:rsid w:val="002606D8"/>
    <w:rsid w:val="00265010"/>
    <w:rsid w:val="00271642"/>
    <w:rsid w:val="0029442F"/>
    <w:rsid w:val="00294DB2"/>
    <w:rsid w:val="00296D1A"/>
    <w:rsid w:val="002B0FE7"/>
    <w:rsid w:val="002B6DC3"/>
    <w:rsid w:val="002B6ED8"/>
    <w:rsid w:val="002C269F"/>
    <w:rsid w:val="002C3D3B"/>
    <w:rsid w:val="002D1384"/>
    <w:rsid w:val="002D5555"/>
    <w:rsid w:val="002D6088"/>
    <w:rsid w:val="002D6663"/>
    <w:rsid w:val="002D70D8"/>
    <w:rsid w:val="002E689F"/>
    <w:rsid w:val="002F64BB"/>
    <w:rsid w:val="00304A9F"/>
    <w:rsid w:val="00354C53"/>
    <w:rsid w:val="00356413"/>
    <w:rsid w:val="00366DEB"/>
    <w:rsid w:val="00370CE0"/>
    <w:rsid w:val="003840AE"/>
    <w:rsid w:val="00393815"/>
    <w:rsid w:val="00395715"/>
    <w:rsid w:val="003A28DB"/>
    <w:rsid w:val="003B7A6B"/>
    <w:rsid w:val="003D6E15"/>
    <w:rsid w:val="003D7D42"/>
    <w:rsid w:val="003E66D7"/>
    <w:rsid w:val="0040124D"/>
    <w:rsid w:val="00410CB3"/>
    <w:rsid w:val="00427EEB"/>
    <w:rsid w:val="00430515"/>
    <w:rsid w:val="00442A10"/>
    <w:rsid w:val="00443AB9"/>
    <w:rsid w:val="00450B9D"/>
    <w:rsid w:val="004614F5"/>
    <w:rsid w:val="00461FDD"/>
    <w:rsid w:val="00463343"/>
    <w:rsid w:val="00480CC8"/>
    <w:rsid w:val="00486A02"/>
    <w:rsid w:val="00490810"/>
    <w:rsid w:val="004A2EEC"/>
    <w:rsid w:val="004A7ADD"/>
    <w:rsid w:val="004B0EC7"/>
    <w:rsid w:val="004C14D8"/>
    <w:rsid w:val="004C5481"/>
    <w:rsid w:val="004D67A8"/>
    <w:rsid w:val="004E4A1F"/>
    <w:rsid w:val="004F6632"/>
    <w:rsid w:val="004F7B90"/>
    <w:rsid w:val="00500527"/>
    <w:rsid w:val="00507EF4"/>
    <w:rsid w:val="0051117F"/>
    <w:rsid w:val="00522497"/>
    <w:rsid w:val="00537361"/>
    <w:rsid w:val="00541077"/>
    <w:rsid w:val="0054206E"/>
    <w:rsid w:val="00543032"/>
    <w:rsid w:val="005540B5"/>
    <w:rsid w:val="00560BE8"/>
    <w:rsid w:val="005733C6"/>
    <w:rsid w:val="005754B6"/>
    <w:rsid w:val="005819EA"/>
    <w:rsid w:val="005A6ADD"/>
    <w:rsid w:val="005C543E"/>
    <w:rsid w:val="00611F7C"/>
    <w:rsid w:val="00626334"/>
    <w:rsid w:val="00626E42"/>
    <w:rsid w:val="0063333D"/>
    <w:rsid w:val="00646108"/>
    <w:rsid w:val="0066417C"/>
    <w:rsid w:val="00667E6E"/>
    <w:rsid w:val="00670D68"/>
    <w:rsid w:val="006736AC"/>
    <w:rsid w:val="006753BA"/>
    <w:rsid w:val="0067553C"/>
    <w:rsid w:val="0068583A"/>
    <w:rsid w:val="00687257"/>
    <w:rsid w:val="00687345"/>
    <w:rsid w:val="00693D0F"/>
    <w:rsid w:val="006A1028"/>
    <w:rsid w:val="006B01A6"/>
    <w:rsid w:val="006B0609"/>
    <w:rsid w:val="006C4729"/>
    <w:rsid w:val="006D3DD4"/>
    <w:rsid w:val="006D73A8"/>
    <w:rsid w:val="006D7CF6"/>
    <w:rsid w:val="006E09E6"/>
    <w:rsid w:val="006E1D0B"/>
    <w:rsid w:val="00711FDE"/>
    <w:rsid w:val="007207F1"/>
    <w:rsid w:val="00725E16"/>
    <w:rsid w:val="007525E7"/>
    <w:rsid w:val="00753AE8"/>
    <w:rsid w:val="00760C6D"/>
    <w:rsid w:val="00783157"/>
    <w:rsid w:val="00783A5B"/>
    <w:rsid w:val="00784EBB"/>
    <w:rsid w:val="00784F60"/>
    <w:rsid w:val="00787EAD"/>
    <w:rsid w:val="007910EC"/>
    <w:rsid w:val="00791AF3"/>
    <w:rsid w:val="00793135"/>
    <w:rsid w:val="00793EEE"/>
    <w:rsid w:val="007B0FE3"/>
    <w:rsid w:val="007C3FB5"/>
    <w:rsid w:val="007C5674"/>
    <w:rsid w:val="007D246A"/>
    <w:rsid w:val="007D7210"/>
    <w:rsid w:val="007E3AB3"/>
    <w:rsid w:val="007F07B8"/>
    <w:rsid w:val="007F4490"/>
    <w:rsid w:val="00810042"/>
    <w:rsid w:val="00812594"/>
    <w:rsid w:val="0082002D"/>
    <w:rsid w:val="008337DA"/>
    <w:rsid w:val="00833AB6"/>
    <w:rsid w:val="008359B7"/>
    <w:rsid w:val="00840010"/>
    <w:rsid w:val="0084698B"/>
    <w:rsid w:val="0085002F"/>
    <w:rsid w:val="008509A9"/>
    <w:rsid w:val="00854125"/>
    <w:rsid w:val="00857801"/>
    <w:rsid w:val="00861A97"/>
    <w:rsid w:val="008658A0"/>
    <w:rsid w:val="00871A97"/>
    <w:rsid w:val="00896438"/>
    <w:rsid w:val="008B28B6"/>
    <w:rsid w:val="008B55BD"/>
    <w:rsid w:val="008C37C9"/>
    <w:rsid w:val="008D687E"/>
    <w:rsid w:val="008F0DD7"/>
    <w:rsid w:val="008F0DF0"/>
    <w:rsid w:val="008F77A8"/>
    <w:rsid w:val="00904A2A"/>
    <w:rsid w:val="009119C5"/>
    <w:rsid w:val="00915D90"/>
    <w:rsid w:val="0093266A"/>
    <w:rsid w:val="00933FD3"/>
    <w:rsid w:val="009444D6"/>
    <w:rsid w:val="00945AC5"/>
    <w:rsid w:val="009516CC"/>
    <w:rsid w:val="00953F36"/>
    <w:rsid w:val="00957C80"/>
    <w:rsid w:val="00965559"/>
    <w:rsid w:val="00971180"/>
    <w:rsid w:val="00981E18"/>
    <w:rsid w:val="009820AD"/>
    <w:rsid w:val="00996C0F"/>
    <w:rsid w:val="009A22F0"/>
    <w:rsid w:val="009C434F"/>
    <w:rsid w:val="009D3788"/>
    <w:rsid w:val="009E3430"/>
    <w:rsid w:val="009E477C"/>
    <w:rsid w:val="009E6CAA"/>
    <w:rsid w:val="00A02970"/>
    <w:rsid w:val="00A24791"/>
    <w:rsid w:val="00A31A9C"/>
    <w:rsid w:val="00A36F6B"/>
    <w:rsid w:val="00A41C29"/>
    <w:rsid w:val="00A52D9F"/>
    <w:rsid w:val="00A637D6"/>
    <w:rsid w:val="00A8503A"/>
    <w:rsid w:val="00A91302"/>
    <w:rsid w:val="00AA09A3"/>
    <w:rsid w:val="00AA1C46"/>
    <w:rsid w:val="00AA2A63"/>
    <w:rsid w:val="00AB14A6"/>
    <w:rsid w:val="00AB3E5E"/>
    <w:rsid w:val="00AB6E94"/>
    <w:rsid w:val="00AD40EB"/>
    <w:rsid w:val="00AE137E"/>
    <w:rsid w:val="00AF668A"/>
    <w:rsid w:val="00AF6756"/>
    <w:rsid w:val="00B013E1"/>
    <w:rsid w:val="00B0501F"/>
    <w:rsid w:val="00B054E9"/>
    <w:rsid w:val="00B05E69"/>
    <w:rsid w:val="00B06E3F"/>
    <w:rsid w:val="00B06F8F"/>
    <w:rsid w:val="00B1353C"/>
    <w:rsid w:val="00B17E67"/>
    <w:rsid w:val="00B368EC"/>
    <w:rsid w:val="00B37B26"/>
    <w:rsid w:val="00B45553"/>
    <w:rsid w:val="00B558E2"/>
    <w:rsid w:val="00B63BF8"/>
    <w:rsid w:val="00B70E8D"/>
    <w:rsid w:val="00B853AF"/>
    <w:rsid w:val="00BA0ACB"/>
    <w:rsid w:val="00BB1847"/>
    <w:rsid w:val="00BB5F7D"/>
    <w:rsid w:val="00BC5D56"/>
    <w:rsid w:val="00BC7D0B"/>
    <w:rsid w:val="00BD039E"/>
    <w:rsid w:val="00BD6D49"/>
    <w:rsid w:val="00BF3E12"/>
    <w:rsid w:val="00BF4753"/>
    <w:rsid w:val="00C12463"/>
    <w:rsid w:val="00C12907"/>
    <w:rsid w:val="00C15318"/>
    <w:rsid w:val="00C24835"/>
    <w:rsid w:val="00C423FB"/>
    <w:rsid w:val="00C51944"/>
    <w:rsid w:val="00C63F23"/>
    <w:rsid w:val="00C83A0F"/>
    <w:rsid w:val="00C92C16"/>
    <w:rsid w:val="00C9340E"/>
    <w:rsid w:val="00C96601"/>
    <w:rsid w:val="00C9769B"/>
    <w:rsid w:val="00CA16E9"/>
    <w:rsid w:val="00CA2122"/>
    <w:rsid w:val="00CA46E2"/>
    <w:rsid w:val="00CA5952"/>
    <w:rsid w:val="00CB2187"/>
    <w:rsid w:val="00CC098E"/>
    <w:rsid w:val="00CD4B66"/>
    <w:rsid w:val="00CD4D80"/>
    <w:rsid w:val="00CD598A"/>
    <w:rsid w:val="00CD6E7D"/>
    <w:rsid w:val="00CE522F"/>
    <w:rsid w:val="00D11CAA"/>
    <w:rsid w:val="00D13824"/>
    <w:rsid w:val="00D15F63"/>
    <w:rsid w:val="00D23DB2"/>
    <w:rsid w:val="00D2644A"/>
    <w:rsid w:val="00D43637"/>
    <w:rsid w:val="00D47863"/>
    <w:rsid w:val="00D5194D"/>
    <w:rsid w:val="00D658DA"/>
    <w:rsid w:val="00D71857"/>
    <w:rsid w:val="00D84D8F"/>
    <w:rsid w:val="00D92F15"/>
    <w:rsid w:val="00DA2732"/>
    <w:rsid w:val="00DA3DEB"/>
    <w:rsid w:val="00DA663E"/>
    <w:rsid w:val="00DA7A50"/>
    <w:rsid w:val="00DB7767"/>
    <w:rsid w:val="00DC0216"/>
    <w:rsid w:val="00DC1858"/>
    <w:rsid w:val="00DE60BF"/>
    <w:rsid w:val="00DE7F70"/>
    <w:rsid w:val="00E00427"/>
    <w:rsid w:val="00E14039"/>
    <w:rsid w:val="00E24035"/>
    <w:rsid w:val="00E26E2F"/>
    <w:rsid w:val="00E352FA"/>
    <w:rsid w:val="00E457C7"/>
    <w:rsid w:val="00E51D98"/>
    <w:rsid w:val="00E74E70"/>
    <w:rsid w:val="00EB0539"/>
    <w:rsid w:val="00EB2E18"/>
    <w:rsid w:val="00EC1B3C"/>
    <w:rsid w:val="00EE0721"/>
    <w:rsid w:val="00EE4318"/>
    <w:rsid w:val="00EF00CE"/>
    <w:rsid w:val="00EF54FC"/>
    <w:rsid w:val="00F125EE"/>
    <w:rsid w:val="00F25DD1"/>
    <w:rsid w:val="00F45755"/>
    <w:rsid w:val="00F515C4"/>
    <w:rsid w:val="00F709C3"/>
    <w:rsid w:val="00F7746B"/>
    <w:rsid w:val="00F83C3A"/>
    <w:rsid w:val="00F83D8B"/>
    <w:rsid w:val="00F86777"/>
    <w:rsid w:val="00FB53BE"/>
    <w:rsid w:val="00FC4B6C"/>
    <w:rsid w:val="00FD6B76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73A8"/>
  </w:style>
  <w:style w:type="paragraph" w:styleId="a8">
    <w:name w:val="footer"/>
    <w:basedOn w:val="a"/>
    <w:link w:val="a9"/>
    <w:uiPriority w:val="99"/>
    <w:semiHidden/>
    <w:unhideWhenUsed/>
    <w:rsid w:val="006D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7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2018-12-03T07:58:00Z</dcterms:created>
  <dcterms:modified xsi:type="dcterms:W3CDTF">2018-12-03T11:29:00Z</dcterms:modified>
</cp:coreProperties>
</file>